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-499</w:t>
      </w:r>
      <w:r>
        <w:rPr>
          <w:rFonts w:ascii="Times New Roman" w:eastAsia="Times New Roman" w:hAnsi="Times New Roman" w:cs="Times New Roman"/>
        </w:rPr>
        <w:t>-2803/2025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424"/>
        <w:jc w:val="center"/>
      </w:pP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возбужденное по ч.1 ст.15.33.2 КоАП РФ в отношении должностного лица –генерального директора </w:t>
      </w:r>
      <w:r>
        <w:rPr>
          <w:rStyle w:val="cat-OrganizationNamegrp-21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</w:t>
      </w:r>
      <w:r>
        <w:rPr>
          <w:rFonts w:ascii="Times New Roman" w:eastAsia="Times New Roman" w:hAnsi="Times New Roman" w:cs="Times New Roman"/>
        </w:rPr>
        <w:t xml:space="preserve">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</w:t>
      </w:r>
      <w:r>
        <w:rPr>
          <w:rFonts w:ascii="Times New Roman" w:eastAsia="Times New Roman" w:hAnsi="Times New Roman" w:cs="Times New Roman"/>
        </w:rPr>
        <w:t xml:space="preserve">иректором </w:t>
      </w:r>
      <w:r>
        <w:rPr>
          <w:rStyle w:val="cat-OrganizationNamegrp-21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исполняя свои обязанности по месту регистрации юридического лица: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подп.5 п.2, п.6 ст.11 Федерального закона от </w:t>
      </w:r>
      <w:r>
        <w:rPr>
          <w:rStyle w:val="cat-Dategrp-6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представление</w:t>
      </w:r>
      <w:r>
        <w:rPr>
          <w:rFonts w:ascii="Times New Roman" w:eastAsia="Times New Roman" w:hAnsi="Times New Roman" w:cs="Times New Roman"/>
        </w:rPr>
        <w:t xml:space="preserve"> в Отделение Фонда пенсионного и </w:t>
      </w:r>
      <w:r>
        <w:rPr>
          <w:rFonts w:ascii="Times New Roman" w:eastAsia="Times New Roman" w:hAnsi="Times New Roman" w:cs="Times New Roman"/>
        </w:rPr>
        <w:t>социального страхования по ХМАО-</w:t>
      </w:r>
      <w:r>
        <w:rPr>
          <w:rFonts w:ascii="Times New Roman" w:eastAsia="Times New Roman" w:hAnsi="Times New Roman" w:cs="Times New Roman"/>
        </w:rPr>
        <w:t xml:space="preserve">Югре в установленные сроки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застрахованным лицом </w:t>
      </w:r>
      <w:r>
        <w:rPr>
          <w:rStyle w:val="cat-FIOgrp-16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Style w:val="cat-FIOgrp-15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подп.5 п.2 ст.11 Федерального закона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</w:rPr>
          <w:t>страховые взносы</w:t>
        </w:r>
      </w:hyperlink>
      <w:r>
        <w:rPr>
          <w:rFonts w:ascii="Times New Roman" w:eastAsia="Times New Roman" w:hAnsi="Times New Roman" w:cs="Times New Roman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п.6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>сведения, указанные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</w:rPr>
          <w:t>подпункте 5 пункта 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заключении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договора гражданско-правового характера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(форма </w:t>
      </w:r>
      <w:r>
        <w:rPr>
          <w:rFonts w:ascii="Times New Roman" w:eastAsia="Times New Roman" w:hAnsi="Times New Roman" w:cs="Times New Roman"/>
        </w:rPr>
        <w:t>ЕФС-1, раздел 1, подраздел 1.1)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следовало предоставить не позднее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Однако сведения по форме ЕФС-1, раздел 1, подраздел 1.1 предоставлены по телекоммуникационным каналам связи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подтверждаются исследованными судом доказательствами, а именно: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акта о выявлении правонарушения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формы ЕФС-1 разд.1 подразд.1.1, поступившей в ОСФР по ХМАО-Югре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1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9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ТОФК-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Кор/счет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68417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</w:t>
      </w:r>
      <w:r>
        <w:rPr>
          <w:rFonts w:ascii="Times New Roman" w:eastAsia="Times New Roman" w:hAnsi="Times New Roman" w:cs="Times New Roman"/>
        </w:rPr>
        <w:t>10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8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OrganizationNamegrp-21rplc-30">
    <w:name w:val="cat-OrganizationName grp-21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